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7CF48" w14:textId="77777777" w:rsidR="00EA3D76" w:rsidRDefault="00EA3D76" w:rsidP="00EA3D76">
      <w:pPr>
        <w:spacing w:line="240" w:lineRule="auto"/>
        <w:jc w:val="center"/>
        <w:rPr>
          <w:rFonts w:cstheme="minorHAnsi"/>
          <w:b/>
          <w:sz w:val="24"/>
          <w:szCs w:val="24"/>
        </w:rPr>
      </w:pPr>
    </w:p>
    <w:p w14:paraId="19BB9A77" w14:textId="77777777" w:rsidR="00EA3D76" w:rsidRDefault="00EA3D76" w:rsidP="00EA3D76">
      <w:pPr>
        <w:spacing w:line="240" w:lineRule="auto"/>
        <w:jc w:val="center"/>
        <w:rPr>
          <w:rFonts w:cstheme="minorHAnsi"/>
          <w:b/>
          <w:sz w:val="24"/>
          <w:szCs w:val="24"/>
        </w:rPr>
      </w:pPr>
    </w:p>
    <w:p w14:paraId="08EA1728" w14:textId="5B4FA6B7" w:rsidR="00DB193F" w:rsidRPr="00EA3D76" w:rsidRDefault="00DB193F" w:rsidP="00EA3D76">
      <w:pPr>
        <w:spacing w:line="240" w:lineRule="auto"/>
        <w:jc w:val="center"/>
        <w:rPr>
          <w:rFonts w:cstheme="minorHAnsi"/>
          <w:b/>
          <w:sz w:val="24"/>
          <w:szCs w:val="24"/>
        </w:rPr>
      </w:pPr>
      <w:r w:rsidRPr="00EA3D76">
        <w:rPr>
          <w:rFonts w:cstheme="minorHAnsi"/>
          <w:b/>
          <w:sz w:val="24"/>
          <w:szCs w:val="24"/>
        </w:rPr>
        <w:t xml:space="preserve">Navodila za izvedbo </w:t>
      </w:r>
      <w:r w:rsidR="00403DE5" w:rsidRPr="00EA3D76">
        <w:rPr>
          <w:rFonts w:cstheme="minorHAnsi"/>
          <w:b/>
          <w:sz w:val="24"/>
          <w:szCs w:val="24"/>
        </w:rPr>
        <w:t xml:space="preserve">preiskav </w:t>
      </w:r>
      <w:r w:rsidRPr="00EA3D76">
        <w:rPr>
          <w:rFonts w:cstheme="minorHAnsi"/>
          <w:b/>
          <w:sz w:val="24"/>
          <w:szCs w:val="24"/>
        </w:rPr>
        <w:t xml:space="preserve">stanja materialov </w:t>
      </w:r>
      <w:r w:rsidR="00466378" w:rsidRPr="00EA3D76">
        <w:rPr>
          <w:rFonts w:cstheme="minorHAnsi"/>
          <w:b/>
          <w:sz w:val="24"/>
          <w:szCs w:val="24"/>
        </w:rPr>
        <w:t xml:space="preserve">premostitvenih </w:t>
      </w:r>
      <w:r w:rsidRPr="00EA3D76">
        <w:rPr>
          <w:rFonts w:cstheme="minorHAnsi"/>
          <w:b/>
          <w:sz w:val="24"/>
          <w:szCs w:val="24"/>
        </w:rPr>
        <w:t>objekt</w:t>
      </w:r>
      <w:r w:rsidR="00466378" w:rsidRPr="00EA3D76">
        <w:rPr>
          <w:rFonts w:cstheme="minorHAnsi"/>
          <w:b/>
          <w:sz w:val="24"/>
          <w:szCs w:val="24"/>
        </w:rPr>
        <w:t>ov</w:t>
      </w:r>
      <w:r w:rsidRPr="00EA3D76">
        <w:rPr>
          <w:rFonts w:cstheme="minorHAnsi"/>
          <w:b/>
          <w:sz w:val="24"/>
          <w:szCs w:val="24"/>
        </w:rPr>
        <w:t xml:space="preserve"> in statične presoje sidranja jeklenih vertikalnih stebrov PHO </w:t>
      </w:r>
    </w:p>
    <w:p w14:paraId="178718A0" w14:textId="77777777" w:rsidR="00DB193F" w:rsidRPr="00EA3D76" w:rsidRDefault="00DB193F" w:rsidP="00EA3D76">
      <w:pPr>
        <w:spacing w:line="240" w:lineRule="auto"/>
        <w:jc w:val="both"/>
        <w:rPr>
          <w:rFonts w:cstheme="minorHAnsi"/>
        </w:rPr>
      </w:pPr>
    </w:p>
    <w:p w14:paraId="77B3CEAF" w14:textId="77777777" w:rsidR="00D01CFA" w:rsidRPr="00EA3D76" w:rsidRDefault="00DB193F" w:rsidP="00EA3D76">
      <w:pPr>
        <w:spacing w:line="240" w:lineRule="auto"/>
        <w:jc w:val="both"/>
        <w:rPr>
          <w:rFonts w:cstheme="minorHAnsi"/>
        </w:rPr>
      </w:pPr>
      <w:r w:rsidRPr="00EA3D76">
        <w:rPr>
          <w:rFonts w:cstheme="minorHAnsi"/>
        </w:rPr>
        <w:t>Za:</w:t>
      </w:r>
      <w:r w:rsidR="004E46CE" w:rsidRPr="00EA3D76">
        <w:rPr>
          <w:rFonts w:cstheme="minorHAnsi"/>
        </w:rPr>
        <w:t xml:space="preserve"> Izdelav</w:t>
      </w:r>
      <w:r w:rsidRPr="00EA3D76">
        <w:rPr>
          <w:rFonts w:cstheme="minorHAnsi"/>
        </w:rPr>
        <w:t>o</w:t>
      </w:r>
      <w:r w:rsidR="004E46CE" w:rsidRPr="00EA3D76">
        <w:rPr>
          <w:rFonts w:cstheme="minorHAnsi"/>
        </w:rPr>
        <w:t xml:space="preserve"> izvedbenega načrta za aktivno protihrupno zaščito ob glavni železniški progi št. 10 d.m. - Dobova </w:t>
      </w:r>
      <w:r w:rsidR="00F10550" w:rsidRPr="00EA3D76">
        <w:rPr>
          <w:rFonts w:cstheme="minorHAnsi"/>
        </w:rPr>
        <w:t>–</w:t>
      </w:r>
      <w:r w:rsidR="004E46CE" w:rsidRPr="00EA3D76">
        <w:rPr>
          <w:rFonts w:cstheme="minorHAnsi"/>
        </w:rPr>
        <w:t xml:space="preserve"> Ljubljana</w:t>
      </w:r>
      <w:r w:rsidR="00F10550" w:rsidRPr="00EA3D76">
        <w:rPr>
          <w:rFonts w:cstheme="minorHAnsi"/>
        </w:rPr>
        <w:t>,</w:t>
      </w:r>
      <w:r w:rsidR="004E46CE" w:rsidRPr="00EA3D76">
        <w:rPr>
          <w:rFonts w:cstheme="minorHAnsi"/>
        </w:rPr>
        <w:t xml:space="preserve"> na območju občine Litija</w:t>
      </w:r>
      <w:r w:rsidR="006C3967" w:rsidRPr="00EA3D76">
        <w:rPr>
          <w:rFonts w:cstheme="minorHAnsi"/>
        </w:rPr>
        <w:t xml:space="preserve"> </w:t>
      </w:r>
    </w:p>
    <w:p w14:paraId="4247058F" w14:textId="77777777" w:rsidR="00D01CFA" w:rsidRPr="00EA3D76" w:rsidRDefault="00D01CFA" w:rsidP="00EA3D76">
      <w:pPr>
        <w:spacing w:line="240" w:lineRule="auto"/>
        <w:jc w:val="both"/>
        <w:rPr>
          <w:rFonts w:cstheme="minorHAnsi"/>
        </w:rPr>
      </w:pPr>
    </w:p>
    <w:p w14:paraId="34C8635B" w14:textId="63C97D54" w:rsidR="006C6D27" w:rsidRPr="00EA3D76" w:rsidRDefault="00D01CFA" w:rsidP="00EA3D76">
      <w:pPr>
        <w:spacing w:line="240" w:lineRule="auto"/>
        <w:jc w:val="both"/>
        <w:rPr>
          <w:rFonts w:cstheme="minorHAnsi"/>
        </w:rPr>
      </w:pPr>
      <w:r w:rsidRPr="00EA3D76">
        <w:rPr>
          <w:rFonts w:cstheme="minorHAnsi"/>
        </w:rPr>
        <w:t xml:space="preserve">Navodila se nanašajo na točko 5.5 osnovne projektne naloge in </w:t>
      </w:r>
      <w:r w:rsidR="006C3967" w:rsidRPr="00EA3D76">
        <w:rPr>
          <w:rFonts w:cstheme="minorHAnsi"/>
        </w:rPr>
        <w:t xml:space="preserve">veljajo za </w:t>
      </w:r>
      <w:r w:rsidR="006C3967" w:rsidRPr="00EA3D76">
        <w:rPr>
          <w:rFonts w:cstheme="minorHAnsi"/>
          <w:kern w:val="32"/>
          <w:shd w:val="clear" w:color="auto" w:fill="FFFFFF"/>
        </w:rPr>
        <w:t>objekte pod zaporedno št. 1,</w:t>
      </w:r>
      <w:r w:rsidR="005A0D86" w:rsidRPr="00EA3D76">
        <w:rPr>
          <w:rFonts w:cstheme="minorHAnsi"/>
          <w:kern w:val="32"/>
          <w:shd w:val="clear" w:color="auto" w:fill="FFFFFF"/>
        </w:rPr>
        <w:t> </w:t>
      </w:r>
      <w:r w:rsidR="006C3967" w:rsidRPr="00EA3D76">
        <w:rPr>
          <w:rFonts w:cstheme="minorHAnsi"/>
          <w:kern w:val="32"/>
          <w:shd w:val="clear" w:color="auto" w:fill="FFFFFF"/>
        </w:rPr>
        <w:t>4, 5, 7, 8 in 9</w:t>
      </w:r>
      <w:r w:rsidR="005A0D86" w:rsidRPr="00EA3D76">
        <w:rPr>
          <w:rFonts w:cstheme="minorHAnsi"/>
          <w:kern w:val="32"/>
          <w:shd w:val="clear" w:color="auto" w:fill="FFFFFF"/>
        </w:rPr>
        <w:t xml:space="preserve"> iz</w:t>
      </w:r>
      <w:r w:rsidR="006C3967" w:rsidRPr="00EA3D76">
        <w:rPr>
          <w:rFonts w:cstheme="minorHAnsi"/>
          <w:kern w:val="32"/>
          <w:shd w:val="clear" w:color="auto" w:fill="FFFFFF"/>
        </w:rPr>
        <w:t xml:space="preserve"> </w:t>
      </w:r>
      <w:r w:rsidRPr="00EA3D76">
        <w:rPr>
          <w:rFonts w:cstheme="minorHAnsi"/>
          <w:kern w:val="32"/>
          <w:shd w:val="clear" w:color="auto" w:fill="FFFFFF"/>
        </w:rPr>
        <w:t>tabele 2</w:t>
      </w:r>
      <w:r w:rsidR="00E34453" w:rsidRPr="00EA3D76">
        <w:rPr>
          <w:rFonts w:cstheme="minorHAnsi"/>
          <w:kern w:val="32"/>
          <w:shd w:val="clear" w:color="auto" w:fill="FFFFFF"/>
        </w:rPr>
        <w:t xml:space="preserve"> v osnovni projektni nalogi.</w:t>
      </w:r>
      <w:r w:rsidRPr="00EA3D76">
        <w:rPr>
          <w:rFonts w:cstheme="minorHAnsi"/>
          <w:kern w:val="32"/>
          <w:shd w:val="clear" w:color="auto" w:fill="FFFFFF"/>
        </w:rPr>
        <w:t xml:space="preserve"> </w:t>
      </w:r>
    </w:p>
    <w:p w14:paraId="00742187" w14:textId="47F8D71A" w:rsidR="006C6D27" w:rsidRPr="00EA3D76" w:rsidRDefault="006C6D27" w:rsidP="00EA3D76">
      <w:pPr>
        <w:pStyle w:val="Odstavekseznama"/>
        <w:numPr>
          <w:ilvl w:val="0"/>
          <w:numId w:val="8"/>
        </w:numPr>
        <w:spacing w:line="240" w:lineRule="auto"/>
        <w:ind w:left="0" w:firstLine="0"/>
        <w:jc w:val="both"/>
        <w:rPr>
          <w:rFonts w:cstheme="minorHAnsi"/>
        </w:rPr>
      </w:pPr>
      <w:bookmarkStart w:id="0" w:name="_GoBack"/>
      <w:bookmarkEnd w:id="0"/>
      <w:r w:rsidRPr="00EA3D76">
        <w:rPr>
          <w:rFonts w:cstheme="minorHAnsi"/>
        </w:rPr>
        <w:t>Za vse dele objektov</w:t>
      </w:r>
      <w:r w:rsidR="00E307C0" w:rsidRPr="00EA3D76">
        <w:rPr>
          <w:rFonts w:cstheme="minorHAnsi"/>
        </w:rPr>
        <w:t>, kjer se PHO neposredno sidra</w:t>
      </w:r>
      <w:r w:rsidR="00C128D5" w:rsidRPr="00EA3D76">
        <w:rPr>
          <w:rFonts w:cstheme="minorHAnsi"/>
        </w:rPr>
        <w:t xml:space="preserve"> (in ne za celoten objekt)</w:t>
      </w:r>
      <w:r w:rsidR="00E307C0" w:rsidRPr="00EA3D76">
        <w:rPr>
          <w:rFonts w:cstheme="minorHAnsi"/>
        </w:rPr>
        <w:t>,</w:t>
      </w:r>
      <w:r w:rsidRPr="00EA3D76">
        <w:rPr>
          <w:rFonts w:cstheme="minorHAnsi"/>
        </w:rPr>
        <w:t xml:space="preserve"> je potrebna izdelava katastra poškodb, ki zajema podatke o lokaciji, obsegu, jakosti in vzrokih nastanka poškodb s fotodokumentacijo. </w:t>
      </w:r>
      <w:r w:rsidR="00B77498" w:rsidRPr="00EA3D76">
        <w:rPr>
          <w:rFonts w:cstheme="minorHAnsi"/>
        </w:rPr>
        <w:t>Za ostale dele objektov se poškodbe evidentira opisno. Predvsem je</w:t>
      </w:r>
      <w:r w:rsidRPr="00EA3D76">
        <w:rPr>
          <w:rFonts w:cstheme="minorHAnsi"/>
        </w:rPr>
        <w:t xml:space="preserve"> potrebno</w:t>
      </w:r>
      <w:r w:rsidR="00B77498" w:rsidRPr="00EA3D76">
        <w:rPr>
          <w:rFonts w:cstheme="minorHAnsi"/>
        </w:rPr>
        <w:t xml:space="preserve"> določiti</w:t>
      </w:r>
      <w:r w:rsidRPr="00EA3D76">
        <w:rPr>
          <w:rFonts w:cstheme="minorHAnsi"/>
        </w:rPr>
        <w:t xml:space="preserve"> položaj delaminiranih delov </w:t>
      </w:r>
      <w:r w:rsidR="00DF6D01" w:rsidRPr="00EA3D76">
        <w:rPr>
          <w:rFonts w:cstheme="minorHAnsi"/>
        </w:rPr>
        <w:t xml:space="preserve">konstrukcij </w:t>
      </w:r>
      <w:r w:rsidRPr="00EA3D76">
        <w:rPr>
          <w:rFonts w:cstheme="minorHAnsi"/>
        </w:rPr>
        <w:t>s pretrkavanjem</w:t>
      </w:r>
      <w:r w:rsidR="00B77498" w:rsidRPr="00EA3D76">
        <w:rPr>
          <w:rFonts w:cstheme="minorHAnsi"/>
        </w:rPr>
        <w:t xml:space="preserve"> površin</w:t>
      </w:r>
      <w:r w:rsidRPr="00EA3D76">
        <w:rPr>
          <w:rFonts w:cstheme="minorHAnsi"/>
        </w:rPr>
        <w:t>. Za delaminirana mesta je potrebno ugotoviti povprečno</w:t>
      </w:r>
      <w:r w:rsidR="00B10F2A" w:rsidRPr="00EA3D76">
        <w:rPr>
          <w:rFonts w:cstheme="minorHAnsi"/>
        </w:rPr>
        <w:t xml:space="preserve"> in</w:t>
      </w:r>
      <w:r w:rsidRPr="00EA3D76">
        <w:rPr>
          <w:rFonts w:cstheme="minorHAnsi"/>
        </w:rPr>
        <w:t xml:space="preserve"> maksimalno debelino delaminiranega betona</w:t>
      </w:r>
      <w:r w:rsidR="00B10F2A" w:rsidRPr="00EA3D76">
        <w:rPr>
          <w:rFonts w:cstheme="minorHAnsi"/>
        </w:rPr>
        <w:t xml:space="preserve"> z izvedbo lokaln</w:t>
      </w:r>
      <w:r w:rsidR="00B77498" w:rsidRPr="00EA3D76">
        <w:rPr>
          <w:rFonts w:cstheme="minorHAnsi"/>
        </w:rPr>
        <w:t>ih</w:t>
      </w:r>
      <w:r w:rsidR="00B10F2A" w:rsidRPr="00EA3D76">
        <w:rPr>
          <w:rFonts w:cstheme="minorHAnsi"/>
        </w:rPr>
        <w:t xml:space="preserve"> globinsk</w:t>
      </w:r>
      <w:r w:rsidR="00B77498" w:rsidRPr="00EA3D76">
        <w:rPr>
          <w:rFonts w:cstheme="minorHAnsi"/>
        </w:rPr>
        <w:t>ih</w:t>
      </w:r>
      <w:r w:rsidR="00B10F2A" w:rsidRPr="00EA3D76">
        <w:rPr>
          <w:rFonts w:cstheme="minorHAnsi"/>
        </w:rPr>
        <w:t xml:space="preserve"> sond</w:t>
      </w:r>
      <w:r w:rsidR="00B77498" w:rsidRPr="00EA3D76">
        <w:rPr>
          <w:rFonts w:cstheme="minorHAnsi"/>
        </w:rPr>
        <w:t xml:space="preserve"> (odstrani se delaminirana površina)</w:t>
      </w:r>
      <w:r w:rsidRPr="00EA3D76">
        <w:rPr>
          <w:rFonts w:cstheme="minorHAnsi"/>
        </w:rPr>
        <w:t>.</w:t>
      </w:r>
    </w:p>
    <w:p w14:paraId="26101459" w14:textId="77777777" w:rsidR="00397506" w:rsidRPr="00EA3D76" w:rsidRDefault="00397506" w:rsidP="00EA3D76">
      <w:pPr>
        <w:pStyle w:val="Odstavekseznama"/>
        <w:spacing w:line="240" w:lineRule="auto"/>
        <w:ind w:left="0"/>
        <w:jc w:val="both"/>
        <w:rPr>
          <w:rFonts w:cstheme="minorHAnsi"/>
        </w:rPr>
      </w:pPr>
    </w:p>
    <w:p w14:paraId="0236FA5C" w14:textId="3514D715" w:rsidR="006C6D27" w:rsidRPr="00EA3D76" w:rsidRDefault="006C6D27" w:rsidP="00EA3D76">
      <w:pPr>
        <w:pStyle w:val="Odstavekseznama"/>
        <w:numPr>
          <w:ilvl w:val="0"/>
          <w:numId w:val="8"/>
        </w:numPr>
        <w:spacing w:line="240" w:lineRule="auto"/>
        <w:ind w:left="0" w:firstLine="0"/>
        <w:jc w:val="both"/>
        <w:rPr>
          <w:rFonts w:cstheme="minorHAnsi"/>
        </w:rPr>
      </w:pPr>
      <w:r w:rsidRPr="00EA3D76">
        <w:rPr>
          <w:rFonts w:cstheme="minorHAnsi"/>
        </w:rPr>
        <w:t>Za vse nosilne elemente betona</w:t>
      </w:r>
      <w:r w:rsidR="00B77498" w:rsidRPr="00EA3D76">
        <w:rPr>
          <w:rFonts w:cstheme="minorHAnsi"/>
        </w:rPr>
        <w:t xml:space="preserve"> in elemente, na katere se bodo sidrale PHO,</w:t>
      </w:r>
      <w:r w:rsidRPr="00EA3D76">
        <w:rPr>
          <w:rFonts w:cstheme="minorHAnsi"/>
        </w:rPr>
        <w:t xml:space="preserve"> je potrebna izvedba preiskav kakovosti betona. Pogostost preiskav:</w:t>
      </w:r>
    </w:p>
    <w:p w14:paraId="122F4563" w14:textId="3B58216B" w:rsidR="006C6D27" w:rsidRPr="00EA3D76" w:rsidRDefault="006C6D27" w:rsidP="00EA3D76">
      <w:pPr>
        <w:pStyle w:val="Odstavekseznama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EA3D76">
        <w:rPr>
          <w:rFonts w:cstheme="minorHAnsi"/>
        </w:rPr>
        <w:t xml:space="preserve">Določitev tlačne trdnosti </w:t>
      </w:r>
      <w:r w:rsidR="00DF6D01" w:rsidRPr="00EA3D76">
        <w:rPr>
          <w:rFonts w:cstheme="minorHAnsi"/>
        </w:rPr>
        <w:t xml:space="preserve">s </w:t>
      </w:r>
      <w:r w:rsidRPr="00EA3D76">
        <w:rPr>
          <w:rFonts w:cstheme="minorHAnsi"/>
        </w:rPr>
        <w:t>sklerometrira</w:t>
      </w:r>
      <w:r w:rsidR="00B55D8B" w:rsidRPr="00EA3D76">
        <w:rPr>
          <w:rFonts w:cstheme="minorHAnsi"/>
        </w:rPr>
        <w:t>n</w:t>
      </w:r>
      <w:r w:rsidRPr="00EA3D76">
        <w:rPr>
          <w:rFonts w:cstheme="minorHAnsi"/>
        </w:rPr>
        <w:t>je</w:t>
      </w:r>
      <w:r w:rsidR="00DF6D01" w:rsidRPr="00EA3D76">
        <w:rPr>
          <w:rFonts w:cstheme="minorHAnsi"/>
        </w:rPr>
        <w:t>m</w:t>
      </w:r>
      <w:r w:rsidRPr="00EA3D76">
        <w:rPr>
          <w:rFonts w:cstheme="minorHAnsi"/>
        </w:rPr>
        <w:t xml:space="preserve"> skladno s standardom SIST EN </w:t>
      </w:r>
      <w:r w:rsidR="00DF6D01" w:rsidRPr="00EA3D76">
        <w:rPr>
          <w:rFonts w:cstheme="minorHAnsi"/>
        </w:rPr>
        <w:t>12504-2 (na vsakem objektu najmanj pet (5) mest</w:t>
      </w:r>
      <w:r w:rsidR="00994716" w:rsidRPr="00EA3D76">
        <w:rPr>
          <w:rFonts w:cstheme="minorHAnsi"/>
        </w:rPr>
        <w:t>)</w:t>
      </w:r>
      <w:r w:rsidRPr="00EA3D76">
        <w:rPr>
          <w:rFonts w:cstheme="minorHAnsi"/>
        </w:rPr>
        <w:t xml:space="preserve">. </w:t>
      </w:r>
    </w:p>
    <w:p w14:paraId="3A859B27" w14:textId="060057F3" w:rsidR="006C6D27" w:rsidRPr="00EA3D76" w:rsidRDefault="006C6D27" w:rsidP="00EA3D76">
      <w:pPr>
        <w:pStyle w:val="Odstavekseznama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EA3D76">
        <w:rPr>
          <w:rFonts w:cstheme="minorHAnsi"/>
        </w:rPr>
        <w:t xml:space="preserve">Določitev </w:t>
      </w:r>
      <w:r w:rsidR="00994716" w:rsidRPr="00EA3D76">
        <w:rPr>
          <w:rFonts w:cstheme="minorHAnsi"/>
        </w:rPr>
        <w:t>globine karbonatizacije (fenolftalein test, SIST EN 14630) na mestih izvedenih globinskih sond. Če se delaminacij s pretrkavanjem ne bo evidentira</w:t>
      </w:r>
      <w:r w:rsidR="00E34453" w:rsidRPr="00EA3D76">
        <w:rPr>
          <w:rFonts w:cstheme="minorHAnsi"/>
        </w:rPr>
        <w:t>l</w:t>
      </w:r>
      <w:r w:rsidR="00994716" w:rsidRPr="00EA3D76">
        <w:rPr>
          <w:rFonts w:cstheme="minorHAnsi"/>
        </w:rPr>
        <w:t>o in posledično ne bo globinskih sond, se tudi preiskav globine karbonatizacije ne izvede</w:t>
      </w:r>
      <w:r w:rsidR="00B10F2A" w:rsidRPr="00EA3D76">
        <w:rPr>
          <w:rFonts w:cstheme="minorHAnsi"/>
        </w:rPr>
        <w:t xml:space="preserve"> (</w:t>
      </w:r>
      <w:r w:rsidR="00994716" w:rsidRPr="00EA3D76">
        <w:rPr>
          <w:rFonts w:cstheme="minorHAnsi"/>
        </w:rPr>
        <w:t>na mestu vsake globinske sonde</w:t>
      </w:r>
      <w:r w:rsidR="00B10F2A" w:rsidRPr="00EA3D76">
        <w:rPr>
          <w:rFonts w:cstheme="minorHAnsi"/>
        </w:rPr>
        <w:t>)</w:t>
      </w:r>
      <w:r w:rsidR="004E46CE" w:rsidRPr="00EA3D76">
        <w:rPr>
          <w:rFonts w:cstheme="minorHAnsi"/>
        </w:rPr>
        <w:t>.</w:t>
      </w:r>
    </w:p>
    <w:p w14:paraId="45628988" w14:textId="4C85AE67" w:rsidR="00397506" w:rsidRPr="00EA3D76" w:rsidRDefault="00B10F2A" w:rsidP="00EA3D76">
      <w:pPr>
        <w:pStyle w:val="Odstavekseznama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EA3D76">
        <w:rPr>
          <w:rFonts w:cstheme="minorHAnsi"/>
        </w:rPr>
        <w:t xml:space="preserve">Izvedba </w:t>
      </w:r>
      <w:r w:rsidR="00AC5465" w:rsidRPr="00EA3D76">
        <w:rPr>
          <w:rFonts w:cstheme="minorHAnsi"/>
        </w:rPr>
        <w:t>izvlečnega preizkusa sider</w:t>
      </w:r>
      <w:r w:rsidR="00994716" w:rsidRPr="00EA3D76">
        <w:rPr>
          <w:rFonts w:cstheme="minorHAnsi"/>
        </w:rPr>
        <w:t xml:space="preserve"> po sistemu Hilti ali primerljivo. Mesto izvedbe preizkusa določi projektant</w:t>
      </w:r>
      <w:r w:rsidR="00AC5465" w:rsidRPr="00EA3D76">
        <w:rPr>
          <w:rFonts w:cstheme="minorHAnsi"/>
        </w:rPr>
        <w:t xml:space="preserve"> (</w:t>
      </w:r>
      <w:r w:rsidR="00994716" w:rsidRPr="00EA3D76">
        <w:rPr>
          <w:rFonts w:cstheme="minorHAnsi"/>
        </w:rPr>
        <w:t>izvede se po en izvlečni preizkus na vsakem objektu</w:t>
      </w:r>
      <w:r w:rsidR="00AC5465" w:rsidRPr="00EA3D76">
        <w:rPr>
          <w:rFonts w:cstheme="minorHAnsi"/>
        </w:rPr>
        <w:t>).</w:t>
      </w:r>
    </w:p>
    <w:p w14:paraId="092B2219" w14:textId="77777777" w:rsidR="00F54272" w:rsidRPr="00EA3D76" w:rsidRDefault="00F54272" w:rsidP="00EA3D76">
      <w:pPr>
        <w:pStyle w:val="Odstavekseznama"/>
        <w:spacing w:line="240" w:lineRule="auto"/>
        <w:jc w:val="both"/>
        <w:rPr>
          <w:rFonts w:cstheme="minorHAnsi"/>
        </w:rPr>
      </w:pPr>
    </w:p>
    <w:p w14:paraId="1379F53D" w14:textId="3F807870" w:rsidR="006C6D27" w:rsidRPr="00EA3D76" w:rsidRDefault="006C6D27" w:rsidP="00EA3D76">
      <w:pPr>
        <w:pStyle w:val="Odstavekseznama"/>
        <w:numPr>
          <w:ilvl w:val="0"/>
          <w:numId w:val="8"/>
        </w:numPr>
        <w:spacing w:line="240" w:lineRule="auto"/>
        <w:ind w:left="0" w:firstLine="0"/>
        <w:jc w:val="both"/>
        <w:rPr>
          <w:rFonts w:cstheme="minorHAnsi"/>
        </w:rPr>
      </w:pPr>
      <w:r w:rsidRPr="00EA3D76">
        <w:rPr>
          <w:rFonts w:cstheme="minorHAnsi"/>
        </w:rPr>
        <w:t>Kontrola mehke armature</w:t>
      </w:r>
    </w:p>
    <w:p w14:paraId="48C1E0BA" w14:textId="18E28DA6" w:rsidR="006C6D27" w:rsidRPr="00EA3D76" w:rsidRDefault="004800C4" w:rsidP="00EA3D76">
      <w:pPr>
        <w:spacing w:line="240" w:lineRule="auto"/>
        <w:jc w:val="both"/>
        <w:rPr>
          <w:rFonts w:cstheme="minorHAnsi"/>
        </w:rPr>
      </w:pPr>
      <w:r w:rsidRPr="00EA3D76">
        <w:rPr>
          <w:rFonts w:cstheme="minorHAnsi"/>
        </w:rPr>
        <w:t xml:space="preserve">Glede na starost objektov je verjetnost pridobitve projektne dokumentacije majhna. </w:t>
      </w:r>
      <w:r w:rsidR="006C6D27" w:rsidRPr="00EA3D76">
        <w:rPr>
          <w:rFonts w:cstheme="minorHAnsi"/>
        </w:rPr>
        <w:t>Ugotavljanje skladnosti izvedbe AB konstrukcij s projekt</w:t>
      </w:r>
      <w:r w:rsidRPr="00EA3D76">
        <w:rPr>
          <w:rFonts w:cstheme="minorHAnsi"/>
        </w:rPr>
        <w:t>no dokumentacijo tako ni izvedljiva. Kontrola stanja mehke armature se izvede na mestih morebitnih delaminiranih območij (globinskih sond). Pogostost preiskav:</w:t>
      </w:r>
    </w:p>
    <w:p w14:paraId="6949A80B" w14:textId="541D232A" w:rsidR="006C6D27" w:rsidRPr="00EA3D76" w:rsidRDefault="004800C4" w:rsidP="00EA3D76">
      <w:pPr>
        <w:pStyle w:val="Odstavekseznama"/>
        <w:numPr>
          <w:ilvl w:val="0"/>
          <w:numId w:val="1"/>
        </w:numPr>
        <w:spacing w:line="240" w:lineRule="auto"/>
        <w:jc w:val="both"/>
        <w:rPr>
          <w:rFonts w:cstheme="minorHAnsi"/>
          <w:b/>
        </w:rPr>
      </w:pPr>
      <w:r w:rsidRPr="00EA3D76">
        <w:rPr>
          <w:rFonts w:cstheme="minorHAnsi"/>
        </w:rPr>
        <w:t xml:space="preserve">Vizualno določanje stopnje </w:t>
      </w:r>
      <w:r w:rsidR="00E307C0" w:rsidRPr="00EA3D76">
        <w:rPr>
          <w:rFonts w:cstheme="minorHAnsi"/>
        </w:rPr>
        <w:t>korodiranosti armature</w:t>
      </w:r>
      <w:r w:rsidR="006C3967" w:rsidRPr="00EA3D76">
        <w:rPr>
          <w:rFonts w:cstheme="minorHAnsi"/>
        </w:rPr>
        <w:t xml:space="preserve"> </w:t>
      </w:r>
      <w:r w:rsidR="00E33E5D" w:rsidRPr="00EA3D76">
        <w:rPr>
          <w:rFonts w:cstheme="minorHAnsi"/>
        </w:rPr>
        <w:t xml:space="preserve">na </w:t>
      </w:r>
      <w:r w:rsidR="00E307C0" w:rsidRPr="00EA3D76">
        <w:rPr>
          <w:rFonts w:cstheme="minorHAnsi"/>
        </w:rPr>
        <w:t>mestih</w:t>
      </w:r>
      <w:r w:rsidR="00AC5465" w:rsidRPr="00EA3D76">
        <w:rPr>
          <w:rFonts w:cstheme="minorHAnsi"/>
        </w:rPr>
        <w:t xml:space="preserve"> </w:t>
      </w:r>
      <w:r w:rsidRPr="00EA3D76">
        <w:rPr>
          <w:rFonts w:cstheme="minorHAnsi"/>
        </w:rPr>
        <w:t>vseh globinskih sond</w:t>
      </w:r>
      <w:r w:rsidR="006C3967" w:rsidRPr="00EA3D76">
        <w:rPr>
          <w:rFonts w:cstheme="minorHAnsi"/>
        </w:rPr>
        <w:t>. Globinske sonde se po potrebi poglobijo, da je viden celoten prerez razkrite armature. P</w:t>
      </w:r>
      <w:r w:rsidR="00AC5465" w:rsidRPr="00EA3D76">
        <w:rPr>
          <w:rFonts w:cstheme="minorHAnsi"/>
        </w:rPr>
        <w:t>reiskave se izvajajo na objektih, katerih statični sistem je plošča</w:t>
      </w:r>
      <w:r w:rsidR="006C3967" w:rsidRPr="00EA3D76">
        <w:rPr>
          <w:rFonts w:cstheme="minorHAnsi"/>
        </w:rPr>
        <w:t xml:space="preserve"> (glede na </w:t>
      </w:r>
      <w:r w:rsidR="00397506" w:rsidRPr="00EA3D76">
        <w:rPr>
          <w:rFonts w:cstheme="minorHAnsi"/>
        </w:rPr>
        <w:t>P</w:t>
      </w:r>
      <w:r w:rsidR="006C3967" w:rsidRPr="00EA3D76">
        <w:rPr>
          <w:rFonts w:cstheme="minorHAnsi"/>
        </w:rPr>
        <w:t>rilogo 2</w:t>
      </w:r>
      <w:r w:rsidR="00397506" w:rsidRPr="00EA3D76">
        <w:rPr>
          <w:rFonts w:cstheme="minorHAnsi"/>
        </w:rPr>
        <w:t xml:space="preserve"> k osnovni projektni nalogi</w:t>
      </w:r>
      <w:r w:rsidR="006C3967" w:rsidRPr="00EA3D76">
        <w:rPr>
          <w:rFonts w:cstheme="minorHAnsi"/>
        </w:rPr>
        <w:t>, so to objekti z zaporednimi številkami 5, 7, 8 in 9</w:t>
      </w:r>
      <w:r w:rsidR="00AC5465" w:rsidRPr="00EA3D76">
        <w:rPr>
          <w:rFonts w:cstheme="minorHAnsi"/>
        </w:rPr>
        <w:t>)</w:t>
      </w:r>
      <w:r w:rsidR="00E307C0" w:rsidRPr="00EA3D76">
        <w:rPr>
          <w:rFonts w:cstheme="minorHAnsi"/>
        </w:rPr>
        <w:t>.</w:t>
      </w:r>
    </w:p>
    <w:p w14:paraId="24F4E12E" w14:textId="77777777" w:rsidR="00F54272" w:rsidRPr="00EA3D76" w:rsidRDefault="00F54272">
      <w:pPr>
        <w:spacing w:after="0" w:line="240" w:lineRule="auto"/>
        <w:jc w:val="both"/>
        <w:rPr>
          <w:rFonts w:cstheme="minorHAnsi"/>
        </w:rPr>
      </w:pPr>
    </w:p>
    <w:p w14:paraId="4D7B7D8D" w14:textId="393A0EC3" w:rsidR="00F54272" w:rsidRPr="00EA3D76" w:rsidRDefault="00F54272" w:rsidP="00EA3D76">
      <w:pPr>
        <w:spacing w:after="0" w:line="240" w:lineRule="auto"/>
        <w:jc w:val="both"/>
        <w:rPr>
          <w:rFonts w:cstheme="minorHAnsi"/>
        </w:rPr>
      </w:pPr>
      <w:r w:rsidRPr="00EA3D76">
        <w:rPr>
          <w:rFonts w:cstheme="minorHAnsi"/>
        </w:rPr>
        <w:t>Pripravil:</w:t>
      </w:r>
    </w:p>
    <w:p w14:paraId="03551880" w14:textId="1E140FB7" w:rsidR="00F54272" w:rsidRPr="00EA3D76" w:rsidRDefault="00F54272" w:rsidP="00EA3D76">
      <w:pPr>
        <w:spacing w:after="0" w:line="240" w:lineRule="auto"/>
        <w:jc w:val="both"/>
        <w:rPr>
          <w:rFonts w:cstheme="minorHAnsi"/>
        </w:rPr>
      </w:pPr>
      <w:r w:rsidRPr="00EA3D76">
        <w:rPr>
          <w:rFonts w:cstheme="minorHAnsi"/>
        </w:rPr>
        <w:t>dr. Matej Kušar</w:t>
      </w:r>
      <w:r w:rsidR="005A0D86" w:rsidRPr="00EA3D76">
        <w:rPr>
          <w:rFonts w:cstheme="minorHAnsi"/>
        </w:rPr>
        <w:t>, univ. dipl. inž. grad.</w:t>
      </w:r>
    </w:p>
    <w:p w14:paraId="06D6EF09" w14:textId="77777777" w:rsidR="00F54272" w:rsidRPr="00EA3D76" w:rsidRDefault="00F54272">
      <w:pPr>
        <w:spacing w:after="0" w:line="240" w:lineRule="auto"/>
        <w:jc w:val="both"/>
        <w:rPr>
          <w:rFonts w:cstheme="minorHAnsi"/>
        </w:rPr>
      </w:pPr>
    </w:p>
    <w:p w14:paraId="5A6F2519" w14:textId="77777777" w:rsidR="00F54272" w:rsidRPr="00EA3D76" w:rsidRDefault="00F54272">
      <w:pPr>
        <w:spacing w:after="0" w:line="240" w:lineRule="auto"/>
        <w:jc w:val="both"/>
        <w:rPr>
          <w:rFonts w:cstheme="minorHAnsi"/>
        </w:rPr>
      </w:pPr>
    </w:p>
    <w:p w14:paraId="3FBDBDE9" w14:textId="3F0EB091" w:rsidR="00E307C0" w:rsidRPr="00EA3D76" w:rsidRDefault="00E307C0" w:rsidP="00EA3D76">
      <w:pPr>
        <w:spacing w:after="0" w:line="240" w:lineRule="auto"/>
        <w:jc w:val="both"/>
        <w:rPr>
          <w:rFonts w:cstheme="minorHAnsi"/>
        </w:rPr>
      </w:pPr>
    </w:p>
    <w:sectPr w:rsidR="00E307C0" w:rsidRPr="00EA3D76" w:rsidSect="003F3767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BA31A" w14:textId="77777777" w:rsidR="000743A5" w:rsidRDefault="000743A5" w:rsidP="004E46CE">
      <w:pPr>
        <w:spacing w:after="0" w:line="240" w:lineRule="auto"/>
      </w:pPr>
      <w:r>
        <w:separator/>
      </w:r>
    </w:p>
  </w:endnote>
  <w:endnote w:type="continuationSeparator" w:id="0">
    <w:p w14:paraId="19CBCC47" w14:textId="77777777" w:rsidR="000743A5" w:rsidRDefault="000743A5" w:rsidP="004E4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7437307"/>
      <w:docPartObj>
        <w:docPartGallery w:val="Page Numbers (Bottom of Page)"/>
        <w:docPartUnique/>
      </w:docPartObj>
    </w:sdtPr>
    <w:sdtEndPr/>
    <w:sdtContent>
      <w:p w14:paraId="68001A69" w14:textId="20EF58D9" w:rsidR="00E33E5D" w:rsidRDefault="00E33E5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D76">
          <w:rPr>
            <w:noProof/>
          </w:rPr>
          <w:t>1</w:t>
        </w:r>
        <w:r>
          <w:fldChar w:fldCharType="end"/>
        </w:r>
      </w:p>
    </w:sdtContent>
  </w:sdt>
  <w:p w14:paraId="67020CED" w14:textId="77777777" w:rsidR="004E46CE" w:rsidRDefault="004E46C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C70F9" w14:textId="77777777" w:rsidR="000743A5" w:rsidRDefault="000743A5" w:rsidP="004E46CE">
      <w:pPr>
        <w:spacing w:after="0" w:line="240" w:lineRule="auto"/>
      </w:pPr>
      <w:r>
        <w:separator/>
      </w:r>
    </w:p>
  </w:footnote>
  <w:footnote w:type="continuationSeparator" w:id="0">
    <w:p w14:paraId="25A4B921" w14:textId="77777777" w:rsidR="000743A5" w:rsidRDefault="000743A5" w:rsidP="004E4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CF22C" w14:textId="77777777" w:rsidR="002D144C" w:rsidRDefault="00C70A99" w:rsidP="00C70A99">
    <w:pPr>
      <w:pStyle w:val="Glava"/>
      <w:jc w:val="right"/>
      <w:rPr>
        <w:sz w:val="20"/>
        <w:szCs w:val="20"/>
      </w:rPr>
    </w:pPr>
    <w:r w:rsidRPr="00EA3D76">
      <w:rPr>
        <w:sz w:val="20"/>
        <w:szCs w:val="20"/>
      </w:rPr>
      <w:t>Priloga 5</w:t>
    </w:r>
    <w:r w:rsidR="002D144C">
      <w:rPr>
        <w:sz w:val="20"/>
        <w:szCs w:val="20"/>
      </w:rPr>
      <w:t>:</w:t>
    </w:r>
    <w:r w:rsidR="002D144C" w:rsidRPr="002D144C">
      <w:t xml:space="preserve"> </w:t>
    </w:r>
    <w:r w:rsidR="002D144C" w:rsidRPr="002D144C">
      <w:rPr>
        <w:sz w:val="20"/>
        <w:szCs w:val="20"/>
      </w:rPr>
      <w:t>Navodila za izvedbo presoje stanja materialov premostitvenih objektov</w:t>
    </w:r>
  </w:p>
  <w:p w14:paraId="6140CFFB" w14:textId="1C65013B" w:rsidR="00C70A99" w:rsidRPr="00EA3D76" w:rsidRDefault="002D144C" w:rsidP="00C70A99">
    <w:pPr>
      <w:pStyle w:val="Glava"/>
      <w:jc w:val="right"/>
      <w:rPr>
        <w:sz w:val="20"/>
        <w:szCs w:val="20"/>
      </w:rPr>
    </w:pPr>
    <w:r w:rsidRPr="002D144C">
      <w:rPr>
        <w:sz w:val="20"/>
        <w:szCs w:val="20"/>
      </w:rPr>
      <w:t xml:space="preserve"> in statične presoje sidranja jeklenih vertikalnih stebrov PHO</w:t>
    </w:r>
    <w:r>
      <w:rPr>
        <w:sz w:val="20"/>
        <w:szCs w:val="20"/>
      </w:rPr>
      <w:t xml:space="preserve"> </w:t>
    </w:r>
  </w:p>
  <w:p w14:paraId="0E77B424" w14:textId="77777777" w:rsidR="00C70A99" w:rsidRDefault="00C70A9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E63A6"/>
    <w:multiLevelType w:val="hybridMultilevel"/>
    <w:tmpl w:val="3CDE815C"/>
    <w:lvl w:ilvl="0" w:tplc="37004D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3C9D"/>
    <w:multiLevelType w:val="hybridMultilevel"/>
    <w:tmpl w:val="C5F4DB06"/>
    <w:lvl w:ilvl="0" w:tplc="E50CA942">
      <w:numFmt w:val="bullet"/>
      <w:lvlText w:val="•"/>
      <w:lvlJc w:val="left"/>
      <w:pPr>
        <w:ind w:left="70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" w15:restartNumberingAfterBreak="0">
    <w:nsid w:val="3781198B"/>
    <w:multiLevelType w:val="hybridMultilevel"/>
    <w:tmpl w:val="1BF60778"/>
    <w:lvl w:ilvl="0" w:tplc="720A44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8A566A"/>
    <w:multiLevelType w:val="hybridMultilevel"/>
    <w:tmpl w:val="F11C73BA"/>
    <w:lvl w:ilvl="0" w:tplc="720A44E6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45B31A27"/>
    <w:multiLevelType w:val="hybridMultilevel"/>
    <w:tmpl w:val="830CC2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8591C"/>
    <w:multiLevelType w:val="hybridMultilevel"/>
    <w:tmpl w:val="B5DAF7D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685262F"/>
    <w:multiLevelType w:val="hybridMultilevel"/>
    <w:tmpl w:val="30929ABE"/>
    <w:lvl w:ilvl="0" w:tplc="37004D5C">
      <w:start w:val="1"/>
      <w:numFmt w:val="bullet"/>
      <w:lvlText w:val=""/>
      <w:lvlJc w:val="left"/>
      <w:pPr>
        <w:ind w:left="1072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7" w15:restartNumberingAfterBreak="0">
    <w:nsid w:val="7C0763EC"/>
    <w:multiLevelType w:val="hybridMultilevel"/>
    <w:tmpl w:val="1BBEAAFC"/>
    <w:lvl w:ilvl="0" w:tplc="FBC4203C">
      <w:numFmt w:val="bullet"/>
      <w:lvlText w:val="•"/>
      <w:lvlJc w:val="left"/>
      <w:pPr>
        <w:ind w:left="712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D27"/>
    <w:rsid w:val="000743A5"/>
    <w:rsid w:val="000B1E36"/>
    <w:rsid w:val="000D22F9"/>
    <w:rsid w:val="00112DFA"/>
    <w:rsid w:val="00163939"/>
    <w:rsid w:val="002D144C"/>
    <w:rsid w:val="00397506"/>
    <w:rsid w:val="003F3767"/>
    <w:rsid w:val="00402BC6"/>
    <w:rsid w:val="00403DE5"/>
    <w:rsid w:val="0046400D"/>
    <w:rsid w:val="00466378"/>
    <w:rsid w:val="004800C4"/>
    <w:rsid w:val="004E46CE"/>
    <w:rsid w:val="005A0D86"/>
    <w:rsid w:val="006C3967"/>
    <w:rsid w:val="006C5219"/>
    <w:rsid w:val="006C6D27"/>
    <w:rsid w:val="006E7325"/>
    <w:rsid w:val="0073630D"/>
    <w:rsid w:val="00782EFA"/>
    <w:rsid w:val="00994716"/>
    <w:rsid w:val="00A374A8"/>
    <w:rsid w:val="00A70C71"/>
    <w:rsid w:val="00AC5465"/>
    <w:rsid w:val="00AC5EED"/>
    <w:rsid w:val="00B10F2A"/>
    <w:rsid w:val="00B337F0"/>
    <w:rsid w:val="00B55D8B"/>
    <w:rsid w:val="00B77498"/>
    <w:rsid w:val="00BC4315"/>
    <w:rsid w:val="00C120FB"/>
    <w:rsid w:val="00C128D5"/>
    <w:rsid w:val="00C70A99"/>
    <w:rsid w:val="00C7275F"/>
    <w:rsid w:val="00D01CFA"/>
    <w:rsid w:val="00DB193F"/>
    <w:rsid w:val="00DF6D01"/>
    <w:rsid w:val="00E307C0"/>
    <w:rsid w:val="00E33E5D"/>
    <w:rsid w:val="00E34453"/>
    <w:rsid w:val="00E87B34"/>
    <w:rsid w:val="00EA3D76"/>
    <w:rsid w:val="00EA6E05"/>
    <w:rsid w:val="00EC44BE"/>
    <w:rsid w:val="00F10550"/>
    <w:rsid w:val="00F54272"/>
    <w:rsid w:val="00FE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565B6"/>
  <w15:chartTrackingRefBased/>
  <w15:docId w15:val="{0BA230CE-BA39-4DC0-9B5D-30AB7F08D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C6D2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307C0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4E46CE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4E4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46CE"/>
  </w:style>
  <w:style w:type="paragraph" w:styleId="Noga">
    <w:name w:val="footer"/>
    <w:basedOn w:val="Navaden"/>
    <w:link w:val="NogaZnak"/>
    <w:uiPriority w:val="99"/>
    <w:unhideWhenUsed/>
    <w:rsid w:val="004E4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46CE"/>
  </w:style>
  <w:style w:type="character" w:styleId="Pripombasklic">
    <w:name w:val="annotation reference"/>
    <w:basedOn w:val="Privzetapisavaodstavka"/>
    <w:uiPriority w:val="99"/>
    <w:semiHidden/>
    <w:unhideWhenUsed/>
    <w:rsid w:val="00B10F2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10F2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10F2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10F2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10F2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10F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10F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</dc:creator>
  <cp:keywords/>
  <dc:description/>
  <cp:lastModifiedBy>Mateja Vidmar</cp:lastModifiedBy>
  <cp:revision>7</cp:revision>
  <dcterms:created xsi:type="dcterms:W3CDTF">2023-03-09T11:00:00Z</dcterms:created>
  <dcterms:modified xsi:type="dcterms:W3CDTF">2023-03-10T13:41:00Z</dcterms:modified>
</cp:coreProperties>
</file>